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pPr w:leftFromText="142" w:rightFromText="142" w:vertAnchor="page" w:horzAnchor="page" w:tblpX="9901" w:tblpY="341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624"/>
      </w:tblGrid>
      <w:tr w:rsidR="00416492" w:rsidTr="00416492">
        <w:trPr>
          <w:trHeight w:hRule="exact" w:val="284"/>
        </w:trPr>
        <w:tc>
          <w:tcPr>
            <w:tcW w:w="1624" w:type="dxa"/>
          </w:tcPr>
          <w:p w:rsidR="004D4BA0" w:rsidRDefault="00DD3EC9" w:rsidP="004D4BA0">
            <w:bookmarkStart w:id="0" w:name="Date"/>
            <w:bookmarkStart w:id="1" w:name="Text1"/>
            <w:r>
              <w:t>2012-05-31</w:t>
            </w:r>
            <w:bookmarkStart w:id="2" w:name="_GoBack"/>
            <w:bookmarkEnd w:id="2"/>
            <w:r w:rsidR="004D4BA0">
              <w:t xml:space="preserve"> / E</w:t>
            </w:r>
            <w:r w:rsidR="004D4BA0">
              <w:t>l</w:t>
            </w:r>
            <w:r w:rsidR="004D4BA0">
              <w:t>sebeth Tank</w:t>
            </w:r>
          </w:p>
          <w:p w:rsidR="004D4BA0" w:rsidRDefault="004D4BA0" w:rsidP="004D4BA0"/>
          <w:p w:rsidR="004D4BA0" w:rsidRDefault="004D4BA0" w:rsidP="004D4BA0">
            <w:r>
              <w:t>UDKAST</w:t>
            </w:r>
          </w:p>
          <w:p w:rsidR="004D4BA0" w:rsidRDefault="004D4BA0" w:rsidP="004D4BA0"/>
          <w:p w:rsidR="004D4BA0" w:rsidRDefault="004D4BA0" w:rsidP="004D4BA0"/>
          <w:p w:rsidR="004D4BA0" w:rsidRDefault="004D4BA0" w:rsidP="004D4BA0">
            <w:r>
              <w:t xml:space="preserve">Udtalelse fra </w:t>
            </w:r>
            <w:proofErr w:type="spellStart"/>
            <w:r>
              <w:t>IVAs</w:t>
            </w:r>
            <w:proofErr w:type="spellEnd"/>
            <w:r>
              <w:t xml:space="preserve"> aftagerpanel.</w:t>
            </w:r>
          </w:p>
          <w:p w:rsidR="004D4BA0" w:rsidRDefault="004D4BA0" w:rsidP="004D4BA0">
            <w:r>
              <w:t>I tilknytning til n</w:t>
            </w:r>
            <w:r>
              <w:t>o</w:t>
            </w:r>
            <w:r>
              <w:t>tat: ’Synergi ved intensiveret sa</w:t>
            </w:r>
            <w:r>
              <w:t>m</w:t>
            </w:r>
            <w:r>
              <w:t xml:space="preserve">arbejde med KU’ af 14. </w:t>
            </w:r>
            <w:proofErr w:type="gramStart"/>
            <w:r>
              <w:t>Marts</w:t>
            </w:r>
            <w:proofErr w:type="gramEnd"/>
            <w:r>
              <w:t xml:space="preserve"> 2012.</w:t>
            </w:r>
          </w:p>
          <w:p w:rsidR="004D4BA0" w:rsidRDefault="004D4BA0" w:rsidP="004D4BA0"/>
          <w:p w:rsidR="004D4BA0" w:rsidRDefault="004D4BA0" w:rsidP="004D4BA0">
            <w:proofErr w:type="spellStart"/>
            <w:r>
              <w:t>IVAs</w:t>
            </w:r>
            <w:proofErr w:type="spellEnd"/>
            <w:r>
              <w:t xml:space="preserve"> aftagerpanel tilslutter sig not</w:t>
            </w:r>
            <w:r>
              <w:t>a</w:t>
            </w:r>
            <w:r>
              <w:t>tets ideer og grundsynspun</w:t>
            </w:r>
            <w:r>
              <w:t>k</w:t>
            </w:r>
            <w:r>
              <w:t>ter. Aftagerpan</w:t>
            </w:r>
            <w:r>
              <w:t>e</w:t>
            </w:r>
            <w:r>
              <w:t>let finder, at et intensiveret sa</w:t>
            </w:r>
            <w:r>
              <w:t>m</w:t>
            </w:r>
            <w:r>
              <w:t>arbejde mellem IVA og KU ligger i naturlig forlæ</w:t>
            </w:r>
            <w:r>
              <w:t>n</w:t>
            </w:r>
            <w:r>
              <w:t>gelse af den u</w:t>
            </w:r>
            <w:r>
              <w:t>d</w:t>
            </w:r>
            <w:r>
              <w:t>vikling, IVA har gennemlevet i l</w:t>
            </w:r>
            <w:r>
              <w:t>ø</w:t>
            </w:r>
            <w:r>
              <w:t>bet af de sidste 15 år fra profess</w:t>
            </w:r>
            <w:r>
              <w:t>i</w:t>
            </w:r>
            <w:r>
              <w:t>onsskole til un</w:t>
            </w:r>
            <w:r>
              <w:t>i</w:t>
            </w:r>
            <w:r>
              <w:t xml:space="preserve">versitet. </w:t>
            </w:r>
          </w:p>
          <w:p w:rsidR="004D4BA0" w:rsidRDefault="004D4BA0" w:rsidP="004D4BA0"/>
          <w:p w:rsidR="004D4BA0" w:rsidRDefault="004D4BA0" w:rsidP="004D4BA0">
            <w:r>
              <w:t>Indenfor sine ke</w:t>
            </w:r>
            <w:r>
              <w:t>r</w:t>
            </w:r>
            <w:r>
              <w:t xml:space="preserve">nefagområder </w:t>
            </w:r>
            <w:proofErr w:type="gramStart"/>
            <w:r>
              <w:t>-  informationsv</w:t>
            </w:r>
            <w:r>
              <w:t>i</w:t>
            </w:r>
            <w:r>
              <w:t>denskab</w:t>
            </w:r>
            <w:proofErr w:type="gramEnd"/>
            <w:r>
              <w:t xml:space="preserve"> og ku</w:t>
            </w:r>
            <w:r>
              <w:t>l</w:t>
            </w:r>
            <w:r>
              <w:t>turformidling – står IVA i dag som en stærk, veletableret og anerkendt udda</w:t>
            </w:r>
            <w:r>
              <w:t>n</w:t>
            </w:r>
            <w:r>
              <w:t>nelses- og fors</w:t>
            </w:r>
            <w:r>
              <w:t>k</w:t>
            </w:r>
            <w:r>
              <w:t>ningsinstitution. Den eneste af sin art i Danmark og, i en international sammenhæng, blandt de fre</w:t>
            </w:r>
            <w:r>
              <w:t>m</w:t>
            </w:r>
            <w:r>
              <w:t>meste med et stort aktivt ne</w:t>
            </w:r>
            <w:r>
              <w:t>t</w:t>
            </w:r>
            <w:r>
              <w:t>værk, som bør fastholdes og v</w:t>
            </w:r>
            <w:r>
              <w:t>i</w:t>
            </w:r>
            <w:r>
              <w:t>dereudbygges også indenfor en ny organisatorisk ramme.</w:t>
            </w:r>
          </w:p>
          <w:p w:rsidR="004D4BA0" w:rsidRDefault="004D4BA0" w:rsidP="004D4BA0"/>
          <w:p w:rsidR="004D4BA0" w:rsidRDefault="004D4BA0" w:rsidP="004D4BA0">
            <w:r>
              <w:t>Efter aftagerpan</w:t>
            </w:r>
            <w:r>
              <w:t>e</w:t>
            </w:r>
            <w:r>
              <w:t>lets opfattelse fi</w:t>
            </w:r>
            <w:r>
              <w:t>n</w:t>
            </w:r>
            <w:r>
              <w:t xml:space="preserve">des der gensidigt, rigt potentiale ved en </w:t>
            </w:r>
            <w:proofErr w:type="spellStart"/>
            <w:r>
              <w:t>indfusionering</w:t>
            </w:r>
            <w:proofErr w:type="spellEnd"/>
            <w:r>
              <w:t xml:space="preserve"> af IVA i </w:t>
            </w:r>
            <w:proofErr w:type="spellStart"/>
            <w:r>
              <w:t>KUs</w:t>
            </w:r>
            <w:proofErr w:type="spellEnd"/>
            <w:r>
              <w:t xml:space="preserve"> vir</w:t>
            </w:r>
            <w:r>
              <w:t>k</w:t>
            </w:r>
            <w:r>
              <w:t>somhed. Det er dog en klar foru</w:t>
            </w:r>
            <w:r>
              <w:t>d</w:t>
            </w:r>
            <w:r>
              <w:t xml:space="preserve">sætning, at </w:t>
            </w:r>
            <w:proofErr w:type="spellStart"/>
            <w:r>
              <w:t>IVAs</w:t>
            </w:r>
            <w:proofErr w:type="spellEnd"/>
            <w:r>
              <w:t xml:space="preserve"> fagområder ho</w:t>
            </w:r>
            <w:r>
              <w:t>l</w:t>
            </w:r>
            <w:r>
              <w:t>des sammen i en helhed, der giver reelle muligheder for at fortsætte den solide, posit</w:t>
            </w:r>
            <w:r>
              <w:t>i</w:t>
            </w:r>
            <w:r>
              <w:t>ve udvikling, som institutionen, trods sin beskedne størrelse, befinder sig i. Det foru</w:t>
            </w:r>
            <w:r>
              <w:t>d</w:t>
            </w:r>
            <w:r>
              <w:t>sætter videre, at IVA i nye rammer opnår arbejdsvi</w:t>
            </w:r>
            <w:r>
              <w:t>l</w:t>
            </w:r>
            <w:r>
              <w:t>kår, der kan sikre niveau og udvi</w:t>
            </w:r>
            <w:r>
              <w:t>k</w:t>
            </w:r>
            <w:r>
              <w:t>ling af den vide</w:t>
            </w:r>
            <w:r>
              <w:t>n</w:t>
            </w:r>
            <w:r>
              <w:t>skabelige helhed og tydelige profil, nationalt og inte</w:t>
            </w:r>
            <w:r>
              <w:t>r</w:t>
            </w:r>
            <w:r>
              <w:t>nationalt. Derved kan en klar faglig identitet fastho</w:t>
            </w:r>
            <w:r>
              <w:t>l</w:t>
            </w:r>
            <w:r>
              <w:t>des, hvilket også må være u</w:t>
            </w:r>
            <w:r>
              <w:t>d</w:t>
            </w:r>
            <w:r>
              <w:t>gangspunktet for at indgå i gens</w:t>
            </w:r>
            <w:r>
              <w:t>i</w:t>
            </w:r>
            <w:r>
              <w:t>digt, givende samarbejde med de mange rel</w:t>
            </w:r>
            <w:r>
              <w:t>e</w:t>
            </w:r>
            <w:r>
              <w:t>vante fagområder, KU byder på.</w:t>
            </w:r>
          </w:p>
          <w:p w:rsidR="004D4BA0" w:rsidRDefault="004D4BA0" w:rsidP="004D4BA0"/>
          <w:p w:rsidR="004D4BA0" w:rsidRDefault="004D4BA0" w:rsidP="004D4BA0">
            <w:r>
              <w:t>Som bidrag til den videnskabelige helhed vil det fra et IVA perspektiv være en stor fo</w:t>
            </w:r>
            <w:r>
              <w:t>r</w:t>
            </w:r>
            <w:r>
              <w:t>del at kunne u</w:t>
            </w:r>
            <w:r>
              <w:t>d</w:t>
            </w:r>
            <w:r>
              <w:t>vikle sine fago</w:t>
            </w:r>
            <w:r>
              <w:t>m</w:t>
            </w:r>
            <w:r>
              <w:t>råder indenfor rammerne af den Ph.d. skole, KU tilbyder, samt at kunne deltage i udvikling af nye, tværfaglige u</w:t>
            </w:r>
            <w:r>
              <w:t>d</w:t>
            </w:r>
            <w:r>
              <w:t xml:space="preserve">dannelser. </w:t>
            </w:r>
          </w:p>
          <w:p w:rsidR="004D4BA0" w:rsidRDefault="004D4BA0" w:rsidP="004D4BA0"/>
          <w:p w:rsidR="004D4BA0" w:rsidRDefault="004D4BA0" w:rsidP="004D4BA0">
            <w:r>
              <w:t>Fra et aftagerpe</w:t>
            </w:r>
            <w:r>
              <w:t>r</w:t>
            </w:r>
            <w:r>
              <w:t>spektiv vil det fortsat være afg</w:t>
            </w:r>
            <w:r>
              <w:t>ø</w:t>
            </w:r>
            <w:r>
              <w:t>rende at kunne rekruttere velu</w:t>
            </w:r>
            <w:r>
              <w:t>d</w:t>
            </w:r>
            <w:r>
              <w:t>dannede kandid</w:t>
            </w:r>
            <w:r>
              <w:t>a</w:t>
            </w:r>
            <w:r>
              <w:t>ter inden for de informationsv</w:t>
            </w:r>
            <w:r>
              <w:t>i</w:t>
            </w:r>
            <w:r>
              <w:t>denskabelige og kulturformidlende områder. Det vil tillige være int</w:t>
            </w:r>
            <w:r>
              <w:t>e</w:t>
            </w:r>
            <w:r>
              <w:t>ressant at suppl</w:t>
            </w:r>
            <w:r>
              <w:t>e</w:t>
            </w:r>
            <w:r>
              <w:t>re med kandidater med en stor vari</w:t>
            </w:r>
            <w:r>
              <w:t>e</w:t>
            </w:r>
            <w:r>
              <w:t>tet af tværfagli</w:t>
            </w:r>
            <w:r>
              <w:t>g</w:t>
            </w:r>
            <w:r>
              <w:t>hed og alternative toninger i udda</w:t>
            </w:r>
            <w:r>
              <w:t>n</w:t>
            </w:r>
            <w:r>
              <w:t>nelsen, som er det forventelige resultat af et tæ</w:t>
            </w:r>
            <w:r>
              <w:t>t</w:t>
            </w:r>
            <w:r>
              <w:t>tere samarbejde mellem IVA og KU. Der er også grund til at ant</w:t>
            </w:r>
            <w:r>
              <w:t>a</w:t>
            </w:r>
            <w:r>
              <w:t>ge, at disse fre</w:t>
            </w:r>
            <w:r>
              <w:t>m</w:t>
            </w:r>
            <w:r>
              <w:t>tidige kandidater vil kunne bane vejen til et endnu bredere arbejd</w:t>
            </w:r>
            <w:r>
              <w:t>s</w:t>
            </w:r>
            <w:r>
              <w:t>marked.</w:t>
            </w:r>
          </w:p>
          <w:p w:rsidR="004D4BA0" w:rsidRDefault="004D4BA0" w:rsidP="004D4BA0"/>
          <w:p w:rsidR="004D4BA0" w:rsidRDefault="004D4BA0" w:rsidP="004D4BA0">
            <w:proofErr w:type="spellStart"/>
            <w:r>
              <w:t>IVAs</w:t>
            </w:r>
            <w:proofErr w:type="spellEnd"/>
            <w:r>
              <w:t xml:space="preserve"> aftagerpanel bidrager gerne aktivt i forbindelse med de fortsatte bestræbelser imod et intensiv</w:t>
            </w:r>
            <w:r>
              <w:t>e</w:t>
            </w:r>
            <w:r>
              <w:t>ret samarbejde.</w:t>
            </w:r>
          </w:p>
          <w:p w:rsidR="004D4BA0" w:rsidRDefault="004D4BA0" w:rsidP="004D4BA0"/>
          <w:p w:rsidR="004D4BA0" w:rsidRDefault="004D4BA0" w:rsidP="004D4BA0">
            <w:r>
              <w:t>Med venlig hilsen</w:t>
            </w:r>
          </w:p>
          <w:p w:rsidR="004D4BA0" w:rsidRDefault="004D4BA0" w:rsidP="004D4BA0"/>
          <w:p w:rsidR="004D4BA0" w:rsidRDefault="004D4BA0" w:rsidP="004D4BA0"/>
          <w:p w:rsidR="004D4BA0" w:rsidRDefault="004D4BA0" w:rsidP="004D4BA0"/>
          <w:p w:rsidR="00416492" w:rsidRDefault="00527FC8" w:rsidP="00416492">
            <w:pPr>
              <w:pStyle w:val="Afsenderadresse1"/>
            </w:pPr>
            <w:r>
              <w:fldChar w:fldCharType="begin"/>
            </w:r>
            <w:r w:rsidR="00416492">
              <w:instrText xml:space="preserve"> createdate \@ "d. MMMM yyyy"</w:instrText>
            </w:r>
            <w:r>
              <w:fldChar w:fldCharType="separate"/>
            </w:r>
            <w:bookmarkEnd w:id="0"/>
            <w:r w:rsidR="004D4BA0">
              <w:t>1. juni 2012</w:t>
            </w:r>
            <w:r>
              <w:fldChar w:fldCharType="end"/>
            </w:r>
          </w:p>
        </w:tc>
      </w:tr>
    </w:tbl>
    <w:p w:rsidR="004D4BA0" w:rsidRDefault="004D4BA0" w:rsidP="004D4BA0">
      <w:pPr>
        <w:pStyle w:val="Overskrift1"/>
      </w:pPr>
      <w:bookmarkStart w:id="3" w:name="Start"/>
      <w:r>
        <w:t xml:space="preserve">Udtalelse fra </w:t>
      </w:r>
      <w:proofErr w:type="spellStart"/>
      <w:r>
        <w:t>IVAs</w:t>
      </w:r>
      <w:proofErr w:type="spellEnd"/>
      <w:r>
        <w:t xml:space="preserve"> aftagerpanel</w:t>
      </w:r>
      <w:bookmarkEnd w:id="1"/>
      <w:bookmarkEnd w:id="3"/>
      <w:r>
        <w:t xml:space="preserve"> </w:t>
      </w:r>
    </w:p>
    <w:p w:rsidR="004D4BA0" w:rsidRDefault="004D4BA0" w:rsidP="004D4BA0">
      <w:r>
        <w:t xml:space="preserve">Udtalelse fra </w:t>
      </w:r>
      <w:proofErr w:type="spellStart"/>
      <w:r>
        <w:t>IVAs</w:t>
      </w:r>
      <w:proofErr w:type="spellEnd"/>
      <w:r>
        <w:t xml:space="preserve"> aftagerpanel.</w:t>
      </w:r>
    </w:p>
    <w:p w:rsidR="004D4BA0" w:rsidRDefault="004D4BA0" w:rsidP="004D4BA0">
      <w:r>
        <w:t>I tilknytning til notat: ’Synergi ved intensiveret samarbejde med KU’ af 14. marts 2012.</w:t>
      </w:r>
    </w:p>
    <w:p w:rsidR="004D4BA0" w:rsidRDefault="004D4BA0" w:rsidP="004D4BA0"/>
    <w:p w:rsidR="004D4BA0" w:rsidRDefault="004D4BA0" w:rsidP="004D4BA0">
      <w:proofErr w:type="spellStart"/>
      <w:r>
        <w:t>IVAs</w:t>
      </w:r>
      <w:proofErr w:type="spellEnd"/>
      <w:r>
        <w:t xml:space="preserve"> aftagerpanel tilslutter sig notatets ideer og grundsynspunkter. Aftagerpanelet fi</w:t>
      </w:r>
      <w:r>
        <w:t>n</w:t>
      </w:r>
      <w:r>
        <w:t xml:space="preserve">der, at et intensiveret samarbejde mellem IVA og KU ligger i naturlig forlængelse af den udvikling, IVA har gennemlevet i løbet af de sidste 15 år fra professionsskole til universitet. </w:t>
      </w:r>
    </w:p>
    <w:p w:rsidR="004D4BA0" w:rsidRDefault="004D4BA0" w:rsidP="004D4BA0"/>
    <w:p w:rsidR="004D4BA0" w:rsidRDefault="004D4BA0" w:rsidP="004D4BA0">
      <w:r>
        <w:t>Indenfor sine kernefagområder - informationsvidenskab og kulturformidling – står IVA i dag som en stærk, veletableret og anerkendt uddannelses- og forskningsinstitution. Den eneste af sin art i Danmark og, i en international sammenhæng, blandt de fre</w:t>
      </w:r>
      <w:r>
        <w:t>m</w:t>
      </w:r>
      <w:r>
        <w:t>meste med et stort aktivt netværk, som bør fastholdes og videreudbygges også inde</w:t>
      </w:r>
      <w:r>
        <w:t>n</w:t>
      </w:r>
      <w:r>
        <w:t>for en ny organisatorisk ramme.</w:t>
      </w:r>
    </w:p>
    <w:p w:rsidR="004D4BA0" w:rsidRDefault="004D4BA0" w:rsidP="004D4BA0"/>
    <w:p w:rsidR="004D4BA0" w:rsidRDefault="004D4BA0" w:rsidP="004D4BA0">
      <w:r>
        <w:t xml:space="preserve">Efter aftagerpanelets opfattelse findes der gensidigt, rigt potentiale ved en </w:t>
      </w:r>
      <w:proofErr w:type="spellStart"/>
      <w:r>
        <w:t>indfusion</w:t>
      </w:r>
      <w:r>
        <w:t>e</w:t>
      </w:r>
      <w:r>
        <w:t>ring</w:t>
      </w:r>
      <w:proofErr w:type="spellEnd"/>
      <w:r>
        <w:t xml:space="preserve"> af IVA i </w:t>
      </w:r>
      <w:proofErr w:type="spellStart"/>
      <w:r>
        <w:t>KUs</w:t>
      </w:r>
      <w:proofErr w:type="spellEnd"/>
      <w:r>
        <w:t xml:space="preserve"> virksomhed. Det er dog en klar forudsætning, at </w:t>
      </w:r>
      <w:proofErr w:type="spellStart"/>
      <w:r>
        <w:t>IVAs</w:t>
      </w:r>
      <w:proofErr w:type="spellEnd"/>
      <w:r>
        <w:t xml:space="preserve"> fagområder holdes sammen i en helhed, der giver reelle muligheder for at fortsætte den solide, positive udvikling, som institutionen, trods sin beskedne størrelse, befinder sig i. Det forudsætter videre, at IVA i nye rammer opnår arbejdsvilkår, der kan sikre niveau og udvikling af den videnskabelige helhed og tydelige profil, nationalt og internationalt. Derved kan en klar faglig identitet fastholdes, hvilket også må være udgangspunktet for at indgå i gensidigt, givende samarbejde med de mange relevante fagområder, KU byder på.</w:t>
      </w:r>
    </w:p>
    <w:p w:rsidR="004D4BA0" w:rsidRDefault="004D4BA0" w:rsidP="004D4BA0"/>
    <w:p w:rsidR="004D4BA0" w:rsidRDefault="004D4BA0" w:rsidP="004D4BA0">
      <w:r>
        <w:t>Som bidrag til den videnskabelige helhed vil det fra et IVA perspektiv være en stor fordel at kunne udvikle sine fagområder indenfor rammerne af den ph.d. skole, KU ti</w:t>
      </w:r>
      <w:r>
        <w:t>l</w:t>
      </w:r>
      <w:r>
        <w:t xml:space="preserve">byder, samt at kunne deltage i udvikling af nye, tværfaglige uddannelser. </w:t>
      </w:r>
    </w:p>
    <w:p w:rsidR="004D4BA0" w:rsidRDefault="004D4BA0" w:rsidP="004D4BA0"/>
    <w:p w:rsidR="004D4BA0" w:rsidRDefault="004D4BA0" w:rsidP="004D4BA0">
      <w:r>
        <w:t>Fra et aftagerperspektiv vil det fortsat være afgørende at kunne rekruttere veludda</w:t>
      </w:r>
      <w:r>
        <w:t>n</w:t>
      </w:r>
      <w:r>
        <w:t>nede kandidater inden for de informationsvidenskabelige og kulturformidlende omr</w:t>
      </w:r>
      <w:r>
        <w:t>å</w:t>
      </w:r>
      <w:r>
        <w:t>der. Det vil tillige være interessant at supplere med kandidater med en stor varietet af tværfaglighed og alternative toninger i uddannelsen, som er det forventelige resultat af et tættere samarbejde mellem IVA og KU. Der er også grund til at antage, at disse fremtidige kandidater vil kunne bane vejen til et endnu bredere arbejdsmarked.</w:t>
      </w:r>
    </w:p>
    <w:p w:rsidR="004D4BA0" w:rsidRDefault="004D4BA0" w:rsidP="004D4BA0"/>
    <w:p w:rsidR="004D4BA0" w:rsidRDefault="004D4BA0" w:rsidP="004D4BA0">
      <w:proofErr w:type="spellStart"/>
      <w:r>
        <w:t>IVAs</w:t>
      </w:r>
      <w:proofErr w:type="spellEnd"/>
      <w:r>
        <w:t xml:space="preserve"> aftagerpanel bidrager gerne aktivt i forbindelse med de fortsatte bestræbelser imod et intensiveret samarbejde.</w:t>
      </w:r>
    </w:p>
    <w:p w:rsidR="004D4BA0" w:rsidRDefault="004D4BA0" w:rsidP="004D4BA0"/>
    <w:p w:rsidR="004D4BA0" w:rsidRDefault="004D4BA0" w:rsidP="004D4BA0">
      <w:r>
        <w:t>Med venlig hilsen</w:t>
      </w:r>
    </w:p>
    <w:p w:rsidR="004D4BA0" w:rsidRDefault="004D4BA0" w:rsidP="004D4BA0"/>
    <w:p w:rsidR="004D4BA0" w:rsidRDefault="004D4BA0" w:rsidP="004D4BA0"/>
    <w:p w:rsidR="004D4BA0" w:rsidRDefault="004D4BA0" w:rsidP="004D4BA0">
      <w:r>
        <w:t>Elsebeth Tank</w:t>
      </w:r>
    </w:p>
    <w:p w:rsidR="004D4BA0" w:rsidRDefault="004D4BA0" w:rsidP="004D4BA0">
      <w:r>
        <w:t xml:space="preserve">Formand for </w:t>
      </w:r>
      <w:proofErr w:type="spellStart"/>
      <w:r>
        <w:t>IVAs</w:t>
      </w:r>
      <w:proofErr w:type="spellEnd"/>
      <w:r>
        <w:t xml:space="preserve"> aftagerpanel</w:t>
      </w:r>
    </w:p>
    <w:p w:rsidR="004D4BA0" w:rsidRDefault="004D4BA0" w:rsidP="004D4BA0"/>
    <w:sectPr w:rsidR="004D4BA0" w:rsidSect="0059162B">
      <w:headerReference w:type="default" r:id="rId8"/>
      <w:footerReference w:type="default" r:id="rId9"/>
      <w:headerReference w:type="first" r:id="rId10"/>
      <w:footerReference w:type="first" r:id="rId11"/>
      <w:pgSz w:w="11906" w:h="16838" w:code="9"/>
      <w:pgMar w:top="3402" w:right="2835" w:bottom="1985" w:left="1418" w:header="936"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BA0" w:rsidRDefault="004D4BA0" w:rsidP="00BE65FC">
      <w:pPr>
        <w:spacing w:line="240" w:lineRule="auto"/>
      </w:pPr>
      <w:r>
        <w:separator/>
      </w:r>
    </w:p>
  </w:endnote>
  <w:endnote w:type="continuationSeparator" w:id="0">
    <w:p w:rsidR="004D4BA0" w:rsidRDefault="004D4BA0" w:rsidP="00BE65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EF" w:rsidRPr="00404AEF" w:rsidRDefault="00527FC8" w:rsidP="00404AEF">
    <w:pPr>
      <w:pStyle w:val="Sidefod"/>
      <w:rPr>
        <w:szCs w:val="2"/>
      </w:rPr>
    </w:pPr>
    <w:r>
      <w:rPr>
        <w:noProof/>
        <w:szCs w:val="2"/>
        <w:lang w:eastAsia="da-DK"/>
      </w:rPr>
      <w:pict>
        <v:shapetype id="_x0000_t202" coordsize="21600,21600" o:spt="202" path="m,l,21600r21600,l21600,xe">
          <v:stroke joinstyle="miter"/>
          <v:path gradientshapeok="t" o:connecttype="rect"/>
        </v:shapetype>
        <v:shape id="_x0000_s2072" type="#_x0000_t202" style="position:absolute;margin-left:493.85pt;margin-top:735.6pt;width:48.75pt;height:14.4pt;z-index:251674624;mso-position-horizontal-relative:page;mso-position-vertical-relative:page" fillcolor="white [3212]" strokecolor="white [3212]">
          <v:textbox inset="0,0,0,0">
            <w:txbxContent>
              <w:p w:rsidR="00404AEF" w:rsidRDefault="00527FC8" w:rsidP="00404AEF">
                <w:pPr>
                  <w:pStyle w:val="Afsenderadresse1"/>
                </w:pPr>
                <w:r>
                  <w:fldChar w:fldCharType="begin"/>
                </w:r>
                <w:r w:rsidR="00DD3EC9">
                  <w:instrText xml:space="preserve"> page </w:instrText>
                </w:r>
                <w:r>
                  <w:fldChar w:fldCharType="separate"/>
                </w:r>
                <w:r w:rsidR="004D4BA0">
                  <w:t>2</w:t>
                </w:r>
                <w:r>
                  <w:fldChar w:fldCharType="end"/>
                </w:r>
                <w:r w:rsidR="00404AEF">
                  <w:t>/</w:t>
                </w:r>
                <w:r>
                  <w:fldChar w:fldCharType="begin"/>
                </w:r>
                <w:r w:rsidR="00DD3EC9">
                  <w:instrText xml:space="preserve"> numpages </w:instrText>
                </w:r>
                <w:r>
                  <w:fldChar w:fldCharType="separate"/>
                </w:r>
                <w:r w:rsidR="004D4BA0">
                  <w:t>2</w:t>
                </w:r>
                <w:r>
                  <w:fldChar w:fldCharType="end"/>
                </w:r>
              </w:p>
            </w:txbxContent>
          </v:textbox>
          <w10:wrap anchorx="page" anchory="page"/>
        </v:shape>
      </w:pict>
    </w:r>
    <w:r w:rsidR="00404AEF">
      <w:rPr>
        <w:noProof/>
        <w:szCs w:val="2"/>
        <w:lang w:eastAsia="da-DK"/>
      </w:rPr>
      <w:drawing>
        <wp:anchor distT="0" distB="0" distL="114300" distR="114300" simplePos="0" relativeHeight="251673600" behindDoc="1" locked="0" layoutInCell="1" allowOverlap="1">
          <wp:simplePos x="0" y="0"/>
          <wp:positionH relativeFrom="page">
            <wp:posOffset>6248400</wp:posOffset>
          </wp:positionH>
          <wp:positionV relativeFrom="page">
            <wp:posOffset>9696450</wp:posOffset>
          </wp:positionV>
          <wp:extent cx="657225" cy="485775"/>
          <wp:effectExtent l="19050" t="0" r="9525" b="0"/>
          <wp:wrapNone/>
          <wp:docPr id="7" name="Picture 2" descr="C:\Users\WordSpecialisten\WSKunder\Kunder\Make\IVA\Brevskabeloner guidelines &amp; grafik\Grafik\RoyalSchoolof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Specialisten\WSKunder\Kunder\Make\IVA\Brevskabeloner guidelines &amp; grafik\Grafik\RoyalSchoolofLibrary.jpg"/>
                  <pic:cNvPicPr>
                    <a:picLocks noChangeAspect="1" noChangeArrowheads="1"/>
                  </pic:cNvPicPr>
                </pic:nvPicPr>
                <pic:blipFill>
                  <a:blip r:embed="rId1"/>
                  <a:srcRect/>
                  <a:stretch>
                    <a:fillRect/>
                  </a:stretch>
                </pic:blipFill>
                <pic:spPr bwMode="auto">
                  <a:xfrm>
                    <a:off x="0" y="0"/>
                    <a:ext cx="657225" cy="4857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EF" w:rsidRPr="0059162B" w:rsidRDefault="00527FC8" w:rsidP="0059162B">
    <w:pPr>
      <w:pStyle w:val="Sidefod"/>
      <w:rPr>
        <w:szCs w:val="2"/>
      </w:rPr>
    </w:pPr>
    <w:r>
      <w:rPr>
        <w:noProof/>
        <w:szCs w:val="2"/>
        <w:lang w:eastAsia="da-DK"/>
      </w:rPr>
      <w:pict>
        <v:shapetype id="_x0000_t202" coordsize="21600,21600" o:spt="202" path="m,l,21600r21600,l21600,xe">
          <v:stroke joinstyle="miter"/>
          <v:path gradientshapeok="t" o:connecttype="rect"/>
        </v:shapetype>
        <v:shape id="_x0000_s2078" type="#_x0000_t202" style="position:absolute;margin-left:493.85pt;margin-top:735.6pt;width:48.75pt;height:14.4pt;z-index:251686912;mso-position-horizontal-relative:page;mso-position-vertical-relative:page" fillcolor="white [3212]" strokecolor="white [3212]">
          <v:textbox inset="0,0,0,0">
            <w:txbxContent>
              <w:p w:rsidR="0059162B" w:rsidRDefault="00527FC8" w:rsidP="0059162B">
                <w:pPr>
                  <w:pStyle w:val="Afsender"/>
                </w:pPr>
                <w:r w:rsidRPr="002954FA">
                  <w:fldChar w:fldCharType="begin"/>
                </w:r>
                <w:r w:rsidR="0059162B" w:rsidRPr="002954FA">
                  <w:instrText xml:space="preserve"> if </w:instrText>
                </w:r>
                <w:r>
                  <w:fldChar w:fldCharType="begin"/>
                </w:r>
                <w:r w:rsidR="00DD3EC9">
                  <w:instrText xml:space="preserve"> page </w:instrText>
                </w:r>
                <w:r>
                  <w:fldChar w:fldCharType="separate"/>
                </w:r>
                <w:r w:rsidR="008E27E3">
                  <w:instrText>1</w:instrText>
                </w:r>
                <w:r>
                  <w:fldChar w:fldCharType="end"/>
                </w:r>
                <w:r w:rsidR="0059162B" w:rsidRPr="002954FA">
                  <w:instrText xml:space="preserve"> &lt;&gt; </w:instrText>
                </w:r>
                <w:r>
                  <w:fldChar w:fldCharType="begin"/>
                </w:r>
                <w:r w:rsidR="00DD3EC9">
                  <w:instrText xml:space="preserve"> numpages </w:instrText>
                </w:r>
                <w:r>
                  <w:fldChar w:fldCharType="separate"/>
                </w:r>
                <w:r w:rsidR="008E27E3">
                  <w:instrText>1</w:instrText>
                </w:r>
                <w:r>
                  <w:fldChar w:fldCharType="end"/>
                </w:r>
                <w:r w:rsidR="0059162B" w:rsidRPr="002954FA">
                  <w:instrText xml:space="preserve"> "</w:instrText>
                </w:r>
                <w:r>
                  <w:fldChar w:fldCharType="begin"/>
                </w:r>
                <w:r w:rsidR="00DD3EC9">
                  <w:instrText xml:space="preserve"> page </w:instrText>
                </w:r>
                <w:r>
                  <w:fldChar w:fldCharType="separate"/>
                </w:r>
                <w:r w:rsidR="004D4BA0">
                  <w:instrText>1</w:instrText>
                </w:r>
                <w:r>
                  <w:fldChar w:fldCharType="end"/>
                </w:r>
                <w:r w:rsidR="0059162B" w:rsidRPr="002954FA">
                  <w:instrText>/</w:instrText>
                </w:r>
                <w:r>
                  <w:fldChar w:fldCharType="begin"/>
                </w:r>
                <w:r w:rsidR="00DD3EC9">
                  <w:instrText xml:space="preserve"> numpages </w:instrText>
                </w:r>
                <w:r>
                  <w:fldChar w:fldCharType="separate"/>
                </w:r>
                <w:r w:rsidR="004D4BA0">
                  <w:instrText>2</w:instrText>
                </w:r>
                <w:r>
                  <w:fldChar w:fldCharType="end"/>
                </w:r>
                <w:r w:rsidR="0059162B" w:rsidRPr="002954FA">
                  <w:instrText>" ""</w:instrText>
                </w:r>
                <w:r w:rsidRPr="002954FA">
                  <w:fldChar w:fldCharType="end"/>
                </w:r>
              </w:p>
            </w:txbxContent>
          </v:textbox>
          <w10:wrap anchorx="page" anchory="page"/>
        </v:shape>
      </w:pict>
    </w:r>
    <w:r w:rsidR="0059162B">
      <w:rPr>
        <w:noProof/>
        <w:szCs w:val="2"/>
        <w:lang w:eastAsia="da-DK"/>
      </w:rPr>
      <w:drawing>
        <wp:anchor distT="0" distB="0" distL="114300" distR="114300" simplePos="0" relativeHeight="251685888" behindDoc="1" locked="0" layoutInCell="1" allowOverlap="1">
          <wp:simplePos x="0" y="0"/>
          <wp:positionH relativeFrom="page">
            <wp:posOffset>6248400</wp:posOffset>
          </wp:positionH>
          <wp:positionV relativeFrom="page">
            <wp:posOffset>9696450</wp:posOffset>
          </wp:positionV>
          <wp:extent cx="657225" cy="485775"/>
          <wp:effectExtent l="19050" t="0" r="9525" b="0"/>
          <wp:wrapNone/>
          <wp:docPr id="1" name="Picture 2" descr="C:\Users\WordSpecialisten\WSKunder\Kunder\Make\IVA\Brevskabeloner guidelines &amp; grafik\Grafik\RoyalSchoolof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Specialisten\WSKunder\Kunder\Make\IVA\Brevskabeloner guidelines &amp; grafik\Grafik\RoyalSchoolofLibrary.jpg"/>
                  <pic:cNvPicPr>
                    <a:picLocks noChangeAspect="1" noChangeArrowheads="1"/>
                  </pic:cNvPicPr>
                </pic:nvPicPr>
                <pic:blipFill>
                  <a:blip r:embed="rId1"/>
                  <a:srcRect/>
                  <a:stretch>
                    <a:fillRect/>
                  </a:stretch>
                </pic:blipFill>
                <pic:spPr bwMode="auto">
                  <a:xfrm>
                    <a:off x="0" y="0"/>
                    <a:ext cx="657225" cy="4857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BA0" w:rsidRDefault="004D4BA0" w:rsidP="00BE65FC">
      <w:pPr>
        <w:spacing w:line="240" w:lineRule="auto"/>
      </w:pPr>
      <w:r>
        <w:separator/>
      </w:r>
    </w:p>
  </w:footnote>
  <w:footnote w:type="continuationSeparator" w:id="0">
    <w:p w:rsidR="004D4BA0" w:rsidRDefault="004D4BA0" w:rsidP="00BE65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EF" w:rsidRPr="0059162B" w:rsidRDefault="0059162B" w:rsidP="0059162B">
    <w:pPr>
      <w:pStyle w:val="Sidehoved"/>
      <w:tabs>
        <w:tab w:val="clear" w:pos="9638"/>
      </w:tabs>
      <w:ind w:right="-1837"/>
      <w:rPr>
        <w:sz w:val="40"/>
        <w:szCs w:val="40"/>
      </w:rPr>
    </w:pPr>
    <w:r w:rsidRPr="0059162B">
      <w:rPr>
        <w:b/>
        <w:sz w:val="40"/>
        <w:szCs w:val="40"/>
      </w:rPr>
      <w:t>NOTAT</w:t>
    </w:r>
    <w:r w:rsidR="00E20CF0" w:rsidRPr="0059162B">
      <w:rPr>
        <w:noProof/>
        <w:sz w:val="40"/>
        <w:szCs w:val="40"/>
        <w:lang w:eastAsia="da-DK"/>
      </w:rPr>
      <w:drawing>
        <wp:anchor distT="0" distB="0" distL="114300" distR="114300" simplePos="0" relativeHeight="251683840" behindDoc="1" locked="0" layoutInCell="1" allowOverlap="1">
          <wp:simplePos x="0" y="0"/>
          <wp:positionH relativeFrom="page">
            <wp:posOffset>4363720</wp:posOffset>
          </wp:positionH>
          <wp:positionV relativeFrom="page">
            <wp:posOffset>410210</wp:posOffset>
          </wp:positionV>
          <wp:extent cx="2590800" cy="866775"/>
          <wp:effectExtent l="19050" t="0" r="0" b="0"/>
          <wp:wrapNone/>
          <wp:docPr id="6" name="Picture 1" descr="C:\Users\WordSpecialisten\WSKunder\Kunder\Make\IVA\Brevskabeloner guidelines &amp; grafik\Grafik\IVA 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dSpecialisten\WSKunder\Kunder\Make\IVA\Brevskabeloner guidelines &amp; grafik\Grafik\IVA earth.jpg"/>
                  <pic:cNvPicPr>
                    <a:picLocks noChangeAspect="1" noChangeArrowheads="1"/>
                  </pic:cNvPicPr>
                </pic:nvPicPr>
                <pic:blipFill>
                  <a:blip r:embed="rId1"/>
                  <a:srcRect/>
                  <a:stretch>
                    <a:fillRect/>
                  </a:stretch>
                </pic:blipFill>
                <pic:spPr bwMode="auto">
                  <a:xfrm>
                    <a:off x="0" y="0"/>
                    <a:ext cx="2590800" cy="8667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EF" w:rsidRPr="0059162B" w:rsidRDefault="00E20CF0" w:rsidP="00520474">
    <w:pPr>
      <w:pStyle w:val="Sidehoved"/>
      <w:tabs>
        <w:tab w:val="clear" w:pos="9638"/>
      </w:tabs>
      <w:ind w:right="-1837"/>
      <w:rPr>
        <w:b/>
        <w:sz w:val="40"/>
        <w:szCs w:val="40"/>
      </w:rPr>
    </w:pPr>
    <w:r w:rsidRPr="0059162B">
      <w:rPr>
        <w:b/>
        <w:noProof/>
        <w:sz w:val="40"/>
        <w:szCs w:val="40"/>
        <w:lang w:eastAsia="da-DK"/>
      </w:rPr>
      <w:drawing>
        <wp:anchor distT="0" distB="0" distL="114300" distR="114300" simplePos="0" relativeHeight="251678720" behindDoc="1" locked="0" layoutInCell="1" allowOverlap="1">
          <wp:simplePos x="0" y="0"/>
          <wp:positionH relativeFrom="page">
            <wp:posOffset>4363720</wp:posOffset>
          </wp:positionH>
          <wp:positionV relativeFrom="page">
            <wp:posOffset>410210</wp:posOffset>
          </wp:positionV>
          <wp:extent cx="2590800" cy="866775"/>
          <wp:effectExtent l="19050" t="0" r="0" b="0"/>
          <wp:wrapNone/>
          <wp:docPr id="3" name="Picture 1" descr="C:\Users\WordSpecialisten\WSKunder\Kunder\Make\IVA\Brevskabeloner guidelines &amp; grafik\Grafik\IVA 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dSpecialisten\WSKunder\Kunder\Make\IVA\Brevskabeloner guidelines &amp; grafik\Grafik\IVA earth.jpg"/>
                  <pic:cNvPicPr>
                    <a:picLocks noChangeAspect="1" noChangeArrowheads="1"/>
                  </pic:cNvPicPr>
                </pic:nvPicPr>
                <pic:blipFill>
                  <a:blip r:embed="rId1"/>
                  <a:srcRect/>
                  <a:stretch>
                    <a:fillRect/>
                  </a:stretch>
                </pic:blipFill>
                <pic:spPr bwMode="auto">
                  <a:xfrm>
                    <a:off x="0" y="0"/>
                    <a:ext cx="2590800" cy="866775"/>
                  </a:xfrm>
                  <a:prstGeom prst="rect">
                    <a:avLst/>
                  </a:prstGeom>
                  <a:noFill/>
                  <a:ln w="9525">
                    <a:noFill/>
                    <a:miter lim="800000"/>
                    <a:headEnd/>
                    <a:tailEnd/>
                  </a:ln>
                </pic:spPr>
              </pic:pic>
            </a:graphicData>
          </a:graphic>
        </wp:anchor>
      </w:drawing>
    </w:r>
    <w:r w:rsidRPr="0059162B">
      <w:rPr>
        <w:b/>
        <w:sz w:val="40"/>
        <w:szCs w:val="40"/>
      </w:rPr>
      <w:t>NOTAT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607"/>
    <w:multiLevelType w:val="hybridMultilevel"/>
    <w:tmpl w:val="1500049A"/>
    <w:lvl w:ilvl="0" w:tplc="C164C2F8">
      <w:start w:val="1"/>
      <w:numFmt w:val="decimal"/>
      <w:pStyle w:val="Nummereretafsnit"/>
      <w:suff w:val="space"/>
      <w:lvlText w:val="%1)"/>
      <w:lvlJc w:val="left"/>
      <w:pPr>
        <w:ind w:left="0" w:firstLine="0"/>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0BB29D5"/>
    <w:multiLevelType w:val="multilevel"/>
    <w:tmpl w:val="E562982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67"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2">
    <w:nsid w:val="48FF2D16"/>
    <w:multiLevelType w:val="multilevel"/>
    <w:tmpl w:val="47143D6C"/>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80"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num w:numId="1">
    <w:abstractNumId w:val="1"/>
  </w:num>
  <w:num w:numId="2">
    <w:abstractNumId w:val="2"/>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autoHyphenation/>
  <w:hyphenationZone w:val="312"/>
  <w:doNotHyphenateCaps/>
  <w:drawingGridHorizontalSpacing w:val="110"/>
  <w:displayHorizontalDrawingGridEvery w:val="2"/>
  <w:characterSpacingControl w:val="doNotCompress"/>
  <w:hdrShapeDefaults>
    <o:shapedefaults v:ext="edit" spidmax="2081" fillcolor="white">
      <v:fill color="white"/>
    </o:shapedefaults>
    <o:shapelayout v:ext="edit">
      <o:idmap v:ext="edit" data="2"/>
    </o:shapelayout>
  </w:hdrShapeDefaults>
  <w:footnotePr>
    <w:footnote w:id="-1"/>
    <w:footnote w:id="0"/>
  </w:footnotePr>
  <w:endnotePr>
    <w:endnote w:id="-1"/>
    <w:endnote w:id="0"/>
  </w:endnotePr>
  <w:compat/>
  <w:rsids>
    <w:rsidRoot w:val="004D4BA0"/>
    <w:rsid w:val="00013581"/>
    <w:rsid w:val="0003770B"/>
    <w:rsid w:val="00037FDD"/>
    <w:rsid w:val="00052FAE"/>
    <w:rsid w:val="00053BCE"/>
    <w:rsid w:val="00060942"/>
    <w:rsid w:val="00093562"/>
    <w:rsid w:val="000B190C"/>
    <w:rsid w:val="000C4D9E"/>
    <w:rsid w:val="000D7521"/>
    <w:rsid w:val="000F6CE1"/>
    <w:rsid w:val="001054D4"/>
    <w:rsid w:val="0014087D"/>
    <w:rsid w:val="00141C32"/>
    <w:rsid w:val="00157080"/>
    <w:rsid w:val="00162874"/>
    <w:rsid w:val="00186DDC"/>
    <w:rsid w:val="001946EC"/>
    <w:rsid w:val="00194893"/>
    <w:rsid w:val="001A26C4"/>
    <w:rsid w:val="001B0DC8"/>
    <w:rsid w:val="001C098A"/>
    <w:rsid w:val="001E1B45"/>
    <w:rsid w:val="00211892"/>
    <w:rsid w:val="00222B35"/>
    <w:rsid w:val="00223E16"/>
    <w:rsid w:val="002262AD"/>
    <w:rsid w:val="00242585"/>
    <w:rsid w:val="00247DC8"/>
    <w:rsid w:val="00283344"/>
    <w:rsid w:val="0028769B"/>
    <w:rsid w:val="002A4017"/>
    <w:rsid w:val="002C69F0"/>
    <w:rsid w:val="002E4247"/>
    <w:rsid w:val="002F31DF"/>
    <w:rsid w:val="002F6B14"/>
    <w:rsid w:val="00310877"/>
    <w:rsid w:val="00317FC9"/>
    <w:rsid w:val="003409D8"/>
    <w:rsid w:val="0037131D"/>
    <w:rsid w:val="00374943"/>
    <w:rsid w:val="003756DE"/>
    <w:rsid w:val="00376D95"/>
    <w:rsid w:val="00387D4D"/>
    <w:rsid w:val="003A770B"/>
    <w:rsid w:val="003E1B3B"/>
    <w:rsid w:val="003E3323"/>
    <w:rsid w:val="003F1C73"/>
    <w:rsid w:val="003F5D8E"/>
    <w:rsid w:val="003F674F"/>
    <w:rsid w:val="004021B6"/>
    <w:rsid w:val="00404AEF"/>
    <w:rsid w:val="00416492"/>
    <w:rsid w:val="004333EC"/>
    <w:rsid w:val="00441189"/>
    <w:rsid w:val="004769D1"/>
    <w:rsid w:val="00476DD2"/>
    <w:rsid w:val="00476F89"/>
    <w:rsid w:val="004907F8"/>
    <w:rsid w:val="004A706A"/>
    <w:rsid w:val="004C31E0"/>
    <w:rsid w:val="004C3BA3"/>
    <w:rsid w:val="004D4BA0"/>
    <w:rsid w:val="004E33C9"/>
    <w:rsid w:val="004F2F1F"/>
    <w:rsid w:val="004F59D8"/>
    <w:rsid w:val="004F7707"/>
    <w:rsid w:val="005007ED"/>
    <w:rsid w:val="005125B5"/>
    <w:rsid w:val="00520474"/>
    <w:rsid w:val="00526252"/>
    <w:rsid w:val="00527FC8"/>
    <w:rsid w:val="0054211F"/>
    <w:rsid w:val="00544309"/>
    <w:rsid w:val="0059162B"/>
    <w:rsid w:val="005A0A79"/>
    <w:rsid w:val="005B08F0"/>
    <w:rsid w:val="005D0EE2"/>
    <w:rsid w:val="005D2431"/>
    <w:rsid w:val="005E5DD4"/>
    <w:rsid w:val="005F38AA"/>
    <w:rsid w:val="0060467F"/>
    <w:rsid w:val="00624269"/>
    <w:rsid w:val="00642039"/>
    <w:rsid w:val="00643279"/>
    <w:rsid w:val="0065351F"/>
    <w:rsid w:val="006550C0"/>
    <w:rsid w:val="00665959"/>
    <w:rsid w:val="00673C06"/>
    <w:rsid w:val="00681868"/>
    <w:rsid w:val="006833C0"/>
    <w:rsid w:val="00683F57"/>
    <w:rsid w:val="006855B3"/>
    <w:rsid w:val="006A1CCC"/>
    <w:rsid w:val="006A4C2A"/>
    <w:rsid w:val="006A70D0"/>
    <w:rsid w:val="006B243F"/>
    <w:rsid w:val="006C026F"/>
    <w:rsid w:val="006C1721"/>
    <w:rsid w:val="006D12A1"/>
    <w:rsid w:val="006D1463"/>
    <w:rsid w:val="006D7B76"/>
    <w:rsid w:val="0070232D"/>
    <w:rsid w:val="007167DD"/>
    <w:rsid w:val="0073384B"/>
    <w:rsid w:val="007356AD"/>
    <w:rsid w:val="007360D6"/>
    <w:rsid w:val="00737BB4"/>
    <w:rsid w:val="00761623"/>
    <w:rsid w:val="00777039"/>
    <w:rsid w:val="00785F5A"/>
    <w:rsid w:val="007933C6"/>
    <w:rsid w:val="007A46CA"/>
    <w:rsid w:val="007B169B"/>
    <w:rsid w:val="007B1B68"/>
    <w:rsid w:val="007E19F1"/>
    <w:rsid w:val="007E2BC7"/>
    <w:rsid w:val="007F15BC"/>
    <w:rsid w:val="007F43A6"/>
    <w:rsid w:val="0084005D"/>
    <w:rsid w:val="00841141"/>
    <w:rsid w:val="008507A3"/>
    <w:rsid w:val="008679D7"/>
    <w:rsid w:val="00882F95"/>
    <w:rsid w:val="0089044A"/>
    <w:rsid w:val="00893A91"/>
    <w:rsid w:val="00894564"/>
    <w:rsid w:val="00894C98"/>
    <w:rsid w:val="008A7FB2"/>
    <w:rsid w:val="008C02D6"/>
    <w:rsid w:val="008C0A02"/>
    <w:rsid w:val="008C4587"/>
    <w:rsid w:val="008C46A8"/>
    <w:rsid w:val="008D4E5E"/>
    <w:rsid w:val="008D6A69"/>
    <w:rsid w:val="008E27E3"/>
    <w:rsid w:val="008F7B1D"/>
    <w:rsid w:val="009138C6"/>
    <w:rsid w:val="00930F27"/>
    <w:rsid w:val="00935EB0"/>
    <w:rsid w:val="009370DE"/>
    <w:rsid w:val="009402ED"/>
    <w:rsid w:val="00954F1C"/>
    <w:rsid w:val="00964FFB"/>
    <w:rsid w:val="009A1A87"/>
    <w:rsid w:val="009B0297"/>
    <w:rsid w:val="009C25F7"/>
    <w:rsid w:val="009C2917"/>
    <w:rsid w:val="009D0360"/>
    <w:rsid w:val="009F5067"/>
    <w:rsid w:val="009F6ACC"/>
    <w:rsid w:val="009F701F"/>
    <w:rsid w:val="00A0241C"/>
    <w:rsid w:val="00A0707E"/>
    <w:rsid w:val="00A22DD4"/>
    <w:rsid w:val="00A43492"/>
    <w:rsid w:val="00A43569"/>
    <w:rsid w:val="00A47F23"/>
    <w:rsid w:val="00A503B7"/>
    <w:rsid w:val="00A61D3E"/>
    <w:rsid w:val="00A848B0"/>
    <w:rsid w:val="00A9346D"/>
    <w:rsid w:val="00A97F86"/>
    <w:rsid w:val="00AC7791"/>
    <w:rsid w:val="00AD0CC3"/>
    <w:rsid w:val="00AD3E99"/>
    <w:rsid w:val="00AE5DC9"/>
    <w:rsid w:val="00AF19EF"/>
    <w:rsid w:val="00AF21AE"/>
    <w:rsid w:val="00B10217"/>
    <w:rsid w:val="00B4165A"/>
    <w:rsid w:val="00B65ABA"/>
    <w:rsid w:val="00BA2361"/>
    <w:rsid w:val="00BA7DAF"/>
    <w:rsid w:val="00BB4CA6"/>
    <w:rsid w:val="00BC153D"/>
    <w:rsid w:val="00BE65FC"/>
    <w:rsid w:val="00BF7CB6"/>
    <w:rsid w:val="00C32211"/>
    <w:rsid w:val="00C32556"/>
    <w:rsid w:val="00C32D6E"/>
    <w:rsid w:val="00C62D59"/>
    <w:rsid w:val="00C67AAE"/>
    <w:rsid w:val="00C80726"/>
    <w:rsid w:val="00C94A75"/>
    <w:rsid w:val="00CB5E50"/>
    <w:rsid w:val="00CC0427"/>
    <w:rsid w:val="00CC0EC8"/>
    <w:rsid w:val="00CC25B8"/>
    <w:rsid w:val="00CC6544"/>
    <w:rsid w:val="00CC7B30"/>
    <w:rsid w:val="00CD3ED7"/>
    <w:rsid w:val="00CE04F4"/>
    <w:rsid w:val="00CE6C24"/>
    <w:rsid w:val="00D211E1"/>
    <w:rsid w:val="00D405CD"/>
    <w:rsid w:val="00D50434"/>
    <w:rsid w:val="00D62EB1"/>
    <w:rsid w:val="00D66723"/>
    <w:rsid w:val="00D71659"/>
    <w:rsid w:val="00DA197B"/>
    <w:rsid w:val="00DC1DC7"/>
    <w:rsid w:val="00DD2BDF"/>
    <w:rsid w:val="00DD3EC9"/>
    <w:rsid w:val="00DD5993"/>
    <w:rsid w:val="00DE642C"/>
    <w:rsid w:val="00DE65D1"/>
    <w:rsid w:val="00DF4609"/>
    <w:rsid w:val="00E0554A"/>
    <w:rsid w:val="00E12D02"/>
    <w:rsid w:val="00E20CF0"/>
    <w:rsid w:val="00E21098"/>
    <w:rsid w:val="00E2185C"/>
    <w:rsid w:val="00E24C64"/>
    <w:rsid w:val="00E25E3D"/>
    <w:rsid w:val="00E3773B"/>
    <w:rsid w:val="00E45CCD"/>
    <w:rsid w:val="00E47977"/>
    <w:rsid w:val="00E63C86"/>
    <w:rsid w:val="00E800A3"/>
    <w:rsid w:val="00E933CA"/>
    <w:rsid w:val="00EA355D"/>
    <w:rsid w:val="00EB012A"/>
    <w:rsid w:val="00EB4116"/>
    <w:rsid w:val="00EB7285"/>
    <w:rsid w:val="00EC6B13"/>
    <w:rsid w:val="00ED08CC"/>
    <w:rsid w:val="00EE539E"/>
    <w:rsid w:val="00EF35E9"/>
    <w:rsid w:val="00EF5A89"/>
    <w:rsid w:val="00F11E4D"/>
    <w:rsid w:val="00F13C15"/>
    <w:rsid w:val="00F143E7"/>
    <w:rsid w:val="00F3218F"/>
    <w:rsid w:val="00F41DA7"/>
    <w:rsid w:val="00F75B78"/>
    <w:rsid w:val="00F84A4E"/>
    <w:rsid w:val="00F96B55"/>
    <w:rsid w:val="00F978FA"/>
    <w:rsid w:val="00FB72E7"/>
    <w:rsid w:val="00FC6F06"/>
    <w:rsid w:val="00FE2867"/>
    <w:rsid w:val="00FF22B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8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89044A"/>
    <w:pPr>
      <w:spacing w:after="0" w:line="240" w:lineRule="atLeast"/>
    </w:pPr>
    <w:rPr>
      <w:rFonts w:ascii="Arial" w:hAnsi="Arial"/>
      <w:sz w:val="20"/>
    </w:rPr>
  </w:style>
  <w:style w:type="paragraph" w:styleId="Overskrift1">
    <w:name w:val="heading 1"/>
    <w:basedOn w:val="Normal"/>
    <w:next w:val="Normal"/>
    <w:link w:val="Overskrift1Tegn"/>
    <w:uiPriority w:val="9"/>
    <w:qFormat/>
    <w:rsid w:val="0089044A"/>
    <w:pPr>
      <w:keepNext/>
      <w:keepLines/>
      <w:spacing w:after="480" w:line="320" w:lineRule="atLeast"/>
      <w:outlineLvl w:val="0"/>
    </w:pPr>
    <w:rPr>
      <w:rFonts w:eastAsiaTheme="majorEastAsia" w:cstheme="majorBidi"/>
      <w:b/>
      <w:bCs/>
      <w:sz w:val="28"/>
      <w:szCs w:val="28"/>
    </w:rPr>
  </w:style>
  <w:style w:type="paragraph" w:styleId="Overskrift2">
    <w:name w:val="heading 2"/>
    <w:basedOn w:val="Normal"/>
    <w:next w:val="Normal"/>
    <w:link w:val="Overskrift2Tegn"/>
    <w:uiPriority w:val="9"/>
    <w:qFormat/>
    <w:rsid w:val="0089044A"/>
    <w:pPr>
      <w:keepNext/>
      <w:keepLines/>
      <w:spacing w:before="240"/>
      <w:outlineLvl w:val="1"/>
    </w:pPr>
    <w:rPr>
      <w:rFonts w:eastAsiaTheme="majorEastAsia" w:cstheme="majorBidi"/>
      <w:b/>
      <w:bCs/>
      <w:szCs w:val="26"/>
    </w:rPr>
  </w:style>
  <w:style w:type="paragraph" w:styleId="Overskrift3">
    <w:name w:val="heading 3"/>
    <w:basedOn w:val="Normal"/>
    <w:next w:val="Normal"/>
    <w:link w:val="Overskrift3Tegn"/>
    <w:uiPriority w:val="9"/>
    <w:semiHidden/>
    <w:qFormat/>
    <w:rsid w:val="0089044A"/>
    <w:pPr>
      <w:keepNext/>
      <w:keepLines/>
      <w:spacing w:after="240"/>
      <w:outlineLvl w:val="2"/>
    </w:pPr>
    <w:rPr>
      <w:rFonts w:eastAsiaTheme="majorEastAsia" w:cstheme="majorBidi"/>
      <w:b/>
      <w:bCs/>
    </w:rPr>
  </w:style>
  <w:style w:type="paragraph" w:styleId="Overskrift4">
    <w:name w:val="heading 4"/>
    <w:basedOn w:val="Normal"/>
    <w:next w:val="Normal"/>
    <w:link w:val="Overskrift4Tegn"/>
    <w:uiPriority w:val="9"/>
    <w:semiHidden/>
    <w:qFormat/>
    <w:rsid w:val="0089044A"/>
    <w:pPr>
      <w:keepNext/>
      <w:keepLines/>
      <w:spacing w:before="400"/>
      <w:outlineLvl w:val="3"/>
    </w:pPr>
    <w:rPr>
      <w:rFonts w:eastAsiaTheme="majorEastAsia" w:cstheme="majorBidi"/>
      <w:b/>
      <w:bCs/>
      <w:iCs/>
    </w:rPr>
  </w:style>
  <w:style w:type="paragraph" w:styleId="Overskrift5">
    <w:name w:val="heading 5"/>
    <w:basedOn w:val="Normal"/>
    <w:next w:val="Normal"/>
    <w:link w:val="Overskrift5Tegn"/>
    <w:uiPriority w:val="9"/>
    <w:semiHidden/>
    <w:qFormat/>
    <w:rsid w:val="0089044A"/>
    <w:pPr>
      <w:keepNext/>
      <w:keepLines/>
      <w:spacing w:before="400"/>
      <w:outlineLvl w:val="4"/>
    </w:pPr>
    <w:rPr>
      <w:rFonts w:eastAsiaTheme="majorEastAsia" w:cstheme="majorBidi"/>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89044A"/>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89044A"/>
    <w:rPr>
      <w:rFonts w:ascii="Arial" w:hAnsi="Arial"/>
      <w:sz w:val="20"/>
    </w:rPr>
  </w:style>
  <w:style w:type="paragraph" w:styleId="Sidefod">
    <w:name w:val="footer"/>
    <w:basedOn w:val="Normal"/>
    <w:link w:val="SidefodTegn"/>
    <w:uiPriority w:val="99"/>
    <w:semiHidden/>
    <w:rsid w:val="0089044A"/>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semiHidden/>
    <w:rsid w:val="0089044A"/>
    <w:rPr>
      <w:rFonts w:ascii="Arial" w:hAnsi="Arial"/>
      <w:sz w:val="16"/>
    </w:rPr>
  </w:style>
  <w:style w:type="character" w:customStyle="1" w:styleId="Overskrift1Tegn">
    <w:name w:val="Overskrift 1 Tegn"/>
    <w:basedOn w:val="Standardskrifttypeiafsnit"/>
    <w:link w:val="Overskrift1"/>
    <w:uiPriority w:val="9"/>
    <w:rsid w:val="0089044A"/>
    <w:rPr>
      <w:rFonts w:ascii="Arial" w:eastAsiaTheme="majorEastAsia" w:hAnsi="Arial" w:cstheme="majorBidi"/>
      <w:b/>
      <w:bCs/>
      <w:sz w:val="28"/>
      <w:szCs w:val="28"/>
    </w:rPr>
  </w:style>
  <w:style w:type="paragraph" w:customStyle="1" w:styleId="Faxetiketter">
    <w:name w:val="Faxetiketter"/>
    <w:basedOn w:val="Normal"/>
    <w:semiHidden/>
    <w:qFormat/>
    <w:rsid w:val="0089044A"/>
    <w:pPr>
      <w:spacing w:line="200" w:lineRule="atLeast"/>
    </w:pPr>
    <w:rPr>
      <w:b/>
      <w:noProof/>
      <w:sz w:val="16"/>
    </w:rPr>
  </w:style>
  <w:style w:type="paragraph" w:customStyle="1" w:styleId="Address">
    <w:name w:val="Address"/>
    <w:basedOn w:val="Normal"/>
    <w:semiHidden/>
    <w:rsid w:val="0089044A"/>
    <w:pPr>
      <w:spacing w:line="210" w:lineRule="atLeast"/>
    </w:pPr>
    <w:rPr>
      <w:rFonts w:eastAsia="Times New Roman" w:cs="Times New Roman"/>
      <w:noProof/>
      <w:sz w:val="16"/>
      <w:szCs w:val="24"/>
      <w:lang w:eastAsia="da-DK"/>
    </w:rPr>
  </w:style>
  <w:style w:type="paragraph" w:customStyle="1" w:styleId="Sendercompanyname">
    <w:name w:val="Sendercompanyname"/>
    <w:basedOn w:val="Normal"/>
    <w:semiHidden/>
    <w:rsid w:val="0089044A"/>
    <w:pPr>
      <w:framePr w:hSpace="142" w:wrap="around" w:vAnchor="page" w:hAnchor="page" w:x="9073" w:y="2127"/>
      <w:spacing w:line="210" w:lineRule="atLeast"/>
      <w:suppressOverlap/>
    </w:pPr>
    <w:rPr>
      <w:rFonts w:ascii="Century Gothic" w:eastAsia="Times New Roman" w:hAnsi="Century Gothic" w:cs="Times New Roman"/>
      <w:b/>
      <w:noProof/>
      <w:sz w:val="14"/>
      <w:szCs w:val="20"/>
      <w:lang w:val="en-GB"/>
    </w:rPr>
  </w:style>
  <w:style w:type="character" w:customStyle="1" w:styleId="Overskrift2Tegn">
    <w:name w:val="Overskrift 2 Tegn"/>
    <w:basedOn w:val="Standardskrifttypeiafsnit"/>
    <w:link w:val="Overskrift2"/>
    <w:uiPriority w:val="9"/>
    <w:rsid w:val="0089044A"/>
    <w:rPr>
      <w:rFonts w:ascii="Arial" w:eastAsiaTheme="majorEastAsia" w:hAnsi="Arial" w:cstheme="majorBidi"/>
      <w:b/>
      <w:bCs/>
      <w:sz w:val="20"/>
      <w:szCs w:val="26"/>
    </w:rPr>
  </w:style>
  <w:style w:type="character" w:customStyle="1" w:styleId="Overskrift3Tegn">
    <w:name w:val="Overskrift 3 Tegn"/>
    <w:basedOn w:val="Standardskrifttypeiafsnit"/>
    <w:link w:val="Overskrift3"/>
    <w:uiPriority w:val="9"/>
    <w:semiHidden/>
    <w:rsid w:val="0089044A"/>
    <w:rPr>
      <w:rFonts w:ascii="Arial" w:eastAsiaTheme="majorEastAsia" w:hAnsi="Arial" w:cstheme="majorBidi"/>
      <w:b/>
      <w:bCs/>
      <w:sz w:val="20"/>
    </w:rPr>
  </w:style>
  <w:style w:type="character" w:customStyle="1" w:styleId="Overskrift4Tegn">
    <w:name w:val="Overskrift 4 Tegn"/>
    <w:basedOn w:val="Standardskrifttypeiafsnit"/>
    <w:link w:val="Overskrift4"/>
    <w:uiPriority w:val="9"/>
    <w:semiHidden/>
    <w:rsid w:val="0089044A"/>
    <w:rPr>
      <w:rFonts w:ascii="Arial" w:eastAsiaTheme="majorEastAsia" w:hAnsi="Arial" w:cstheme="majorBidi"/>
      <w:b/>
      <w:bCs/>
      <w:iCs/>
      <w:sz w:val="20"/>
    </w:rPr>
  </w:style>
  <w:style w:type="character" w:customStyle="1" w:styleId="Overskrift5Tegn">
    <w:name w:val="Overskrift 5 Tegn"/>
    <w:basedOn w:val="Standardskrifttypeiafsnit"/>
    <w:link w:val="Overskrift5"/>
    <w:uiPriority w:val="9"/>
    <w:semiHidden/>
    <w:rsid w:val="0089044A"/>
    <w:rPr>
      <w:rFonts w:ascii="Arial" w:eastAsiaTheme="majorEastAsia" w:hAnsi="Arial" w:cstheme="majorBidi"/>
      <w:i/>
      <w:sz w:val="20"/>
    </w:rPr>
  </w:style>
  <w:style w:type="paragraph" w:customStyle="1" w:styleId="Dokumentnavn">
    <w:name w:val="Dokumentnavn"/>
    <w:basedOn w:val="Normal"/>
    <w:semiHidden/>
    <w:qFormat/>
    <w:rsid w:val="0089044A"/>
    <w:pPr>
      <w:spacing w:line="240" w:lineRule="auto"/>
    </w:pPr>
    <w:rPr>
      <w:color w:val="808080" w:themeColor="background1" w:themeShade="80"/>
      <w:sz w:val="12"/>
    </w:rPr>
  </w:style>
  <w:style w:type="paragraph" w:styleId="Markeringsbobletekst">
    <w:name w:val="Balloon Text"/>
    <w:basedOn w:val="Normal"/>
    <w:link w:val="MarkeringsbobletekstTegn"/>
    <w:uiPriority w:val="99"/>
    <w:semiHidden/>
    <w:rsid w:val="0089044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044A"/>
    <w:rPr>
      <w:rFonts w:ascii="Tahoma" w:hAnsi="Tahoma" w:cs="Tahoma"/>
      <w:sz w:val="16"/>
      <w:szCs w:val="16"/>
    </w:rPr>
  </w:style>
  <w:style w:type="paragraph" w:customStyle="1" w:styleId="Sagsnavnlinje2">
    <w:name w:val="Sagsnavn linje 2"/>
    <w:basedOn w:val="Normal"/>
    <w:semiHidden/>
    <w:rsid w:val="0089044A"/>
    <w:pPr>
      <w:widowControl w:val="0"/>
      <w:spacing w:line="420" w:lineRule="atLeast"/>
    </w:pPr>
    <w:rPr>
      <w:rFonts w:eastAsia="Times New Roman" w:cs="Times New Roman"/>
      <w:b/>
      <w:sz w:val="28"/>
      <w:szCs w:val="20"/>
      <w:lang w:eastAsia="da-DK"/>
    </w:rPr>
  </w:style>
  <w:style w:type="paragraph" w:customStyle="1" w:styleId="Normaludenafstand">
    <w:name w:val="Normal uden afstand"/>
    <w:basedOn w:val="Normal"/>
    <w:semiHidden/>
    <w:qFormat/>
    <w:rsid w:val="0089044A"/>
    <w:rPr>
      <w:lang w:val="en-GB"/>
    </w:rPr>
  </w:style>
  <w:style w:type="paragraph" w:customStyle="1" w:styleId="Hjlpetekst">
    <w:name w:val="Hjælpetekst"/>
    <w:basedOn w:val="Normal"/>
    <w:uiPriority w:val="11"/>
    <w:semiHidden/>
    <w:qFormat/>
    <w:rsid w:val="0089044A"/>
    <w:rPr>
      <w:vanish/>
      <w:color w:val="009E47"/>
      <w:sz w:val="18"/>
    </w:rPr>
  </w:style>
  <w:style w:type="paragraph" w:customStyle="1" w:styleId="Afsenderadresse1">
    <w:name w:val="Afsenderadresse1"/>
    <w:basedOn w:val="Normal"/>
    <w:semiHidden/>
    <w:qFormat/>
    <w:rsid w:val="0089044A"/>
    <w:pPr>
      <w:spacing w:line="180" w:lineRule="atLeast"/>
    </w:pPr>
    <w:rPr>
      <w:noProof/>
      <w:sz w:val="15"/>
    </w:rPr>
  </w:style>
  <w:style w:type="paragraph" w:customStyle="1" w:styleId="Default">
    <w:name w:val="Default"/>
    <w:semiHidden/>
    <w:rsid w:val="0089044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rdskrifttypeiafsnit"/>
    <w:uiPriority w:val="99"/>
    <w:semiHidden/>
    <w:rsid w:val="0089044A"/>
    <w:rPr>
      <w:color w:val="0000FF" w:themeColor="hyperlink"/>
      <w:u w:val="single"/>
    </w:rPr>
  </w:style>
  <w:style w:type="table" w:styleId="Tabel-Gitter">
    <w:name w:val="Table Grid"/>
    <w:basedOn w:val="Tabel-Normal"/>
    <w:uiPriority w:val="59"/>
    <w:rsid w:val="008904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axtekst">
    <w:name w:val="Faxtekst"/>
    <w:basedOn w:val="Normal"/>
    <w:semiHidden/>
    <w:qFormat/>
    <w:rsid w:val="0089044A"/>
    <w:pPr>
      <w:spacing w:line="200" w:lineRule="atLeast"/>
    </w:pPr>
    <w:rPr>
      <w:noProof/>
      <w:sz w:val="16"/>
    </w:rPr>
  </w:style>
  <w:style w:type="paragraph" w:customStyle="1" w:styleId="Signername">
    <w:name w:val="Signername"/>
    <w:basedOn w:val="Normal"/>
    <w:next w:val="Normal"/>
    <w:semiHidden/>
    <w:qFormat/>
    <w:rsid w:val="0089044A"/>
    <w:pPr>
      <w:keepNext/>
    </w:pPr>
  </w:style>
  <w:style w:type="paragraph" w:customStyle="1" w:styleId="Nummereretafsnit">
    <w:name w:val="Nummereret afsnit"/>
    <w:basedOn w:val="Normal"/>
    <w:qFormat/>
    <w:rsid w:val="0089044A"/>
    <w:pPr>
      <w:numPr>
        <w:numId w:val="6"/>
      </w:numPr>
      <w:spacing w:after="240"/>
    </w:pPr>
  </w:style>
  <w:style w:type="character" w:styleId="Pladsholdertekst">
    <w:name w:val="Placeholder Text"/>
    <w:basedOn w:val="Standardskrifttypeiafsnit"/>
    <w:uiPriority w:val="99"/>
    <w:semiHidden/>
    <w:rsid w:val="0089044A"/>
    <w:rPr>
      <w:color w:val="808080"/>
    </w:rPr>
  </w:style>
  <w:style w:type="paragraph" w:customStyle="1" w:styleId="Afsender">
    <w:name w:val="Afsender"/>
    <w:basedOn w:val="Normal"/>
    <w:semiHidden/>
    <w:qFormat/>
    <w:rsid w:val="0059162B"/>
    <w:pPr>
      <w:spacing w:line="180" w:lineRule="atLeast"/>
    </w:pPr>
    <w:rPr>
      <w:noProof/>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IVA%20Not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353D-D3E1-4693-9DCF-B1116561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IVA Notat</Template>
  <TotalTime>1</TotalTime>
  <Pages>1</Pages>
  <Words>683</Words>
  <Characters>4168</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Word Specialisteh</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Høeg</dc:creator>
  <cp:lastModifiedBy>hls</cp:lastModifiedBy>
  <cp:revision>2</cp:revision>
  <dcterms:created xsi:type="dcterms:W3CDTF">2012-06-20T08:51:00Z</dcterms:created>
  <dcterms:modified xsi:type="dcterms:W3CDTF">2012-06-20T08:51:00Z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MakeSuperOfficeDocument_1" visible="true" label="Gem som SuperOffice skabelon" onAction="MakeSuperOfficeDocument" imageMso="WebServerDiscussions"/>
      </mso:documentControls>
    </mso:qat>
  </mso:ribbon>
</mso:customUI>
</file>